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color w:val="000000"/>
          <w:sz w:val="48"/>
          <w:szCs w:val="48"/>
        </w:rPr>
        <w:t xml:space="preserve">OtoRent</w:t>
      </w:r>
    </w:p>
    <w:p>
      <w:pPr>
        <w:spacing w:after="40"/>
      </w:pPr>
      <w:r>
        <w:rPr>
          <w:rFonts w:ascii="Times New Roman" w:cs="Times New Roman" w:eastAsia="Times New Roman" w:hAnsi="Times New Roman"/>
          <w:color w:val="595959"/>
          <w:sz w:val="28"/>
          <w:szCs w:val="28"/>
        </w:rPr>
        <w:t xml:space="preserve">Feuille de route du développement</w:t>
      </w:r>
    </w:p>
    <w:p>
      <w:pPr>
        <w:spacing w:after="30"/>
      </w:pPr>
      <w:r>
        <w:rPr>
          <w:rFonts w:ascii="Times New Roman" w:cs="Times New Roman" w:eastAsia="Times New Roman" w:hAnsi="Times New Roman"/>
          <w:i/>
          <w:iCs/>
          <w:color w:val="595959"/>
          <w:sz w:val="22"/>
          <w:szCs w:val="22"/>
        </w:rPr>
        <w:t xml:space="preserve">Marketplace de location de voiture — marché pilote de Dakar</w:t>
      </w:r>
    </w:p>
    <w:p>
      <w:pPr>
        <w:pBdr>
          <w:bottom w:val="single" w:color="B08D57" w:sz="8" w:space="8"/>
        </w:pBdr>
        <w:spacing w:after="32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Août 2026</w:t>
      </w:r>
    </w:p>
    <w:p>
      <w:pPr>
        <w:pStyle w:val="Heading1"/>
        <w:spacing w:after="160" w:before="360"/>
      </w:pPr>
      <w:r>
        <w:t xml:space="preserve">Vue d'ensemble des phases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800"/>
        <w:gridCol w:w="5438"/>
      </w:tblGrid>
      <w:tr>
        <w:trPr>
          <w:tblHeader/>
        </w:trPr>
        <w:tc>
          <w:tcPr>
            <w:tcW w:type="dxa" w:w="2400"/>
            <w:shd w:fill="0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1800"/>
            <w:shd w:fill="0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Durée estimée</w:t>
            </w:r>
          </w:p>
        </w:tc>
        <w:tc>
          <w:tcPr>
            <w:tcW w:type="dxa" w:w="5438"/>
            <w:shd w:fill="0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Contenu clé</w:t>
            </w:r>
          </w:p>
        </w:tc>
      </w:tr>
      <w:tr>
        <w:trPr>
          <w:tblHeader w:val="false"/>
        </w:trPr>
        <w:tc>
          <w:tcPr>
            <w:tcW w:type="dxa" w:w="24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262626"/>
                <w:sz w:val="20"/>
                <w:szCs w:val="20"/>
              </w:rPr>
              <w:t xml:space="preserve">Phase 0 — Fondations</w:t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1 à 2 semaines</w:t>
            </w:r>
          </w:p>
        </w:tc>
        <w:tc>
          <w:tcPr>
            <w:tcW w:type="dxa" w:w="5438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Structure du projet, modélisation de la base de données, authentification multi-profils.</w:t>
            </w:r>
          </w:p>
        </w:tc>
      </w:tr>
      <w:tr>
        <w:trPr>
          <w:tblHeader w:val="false"/>
        </w:trP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262626"/>
                <w:sz w:val="20"/>
                <w:szCs w:val="20"/>
              </w:rPr>
              <w:t xml:space="preserve">Phase 1 — MVP</w:t>
            </w:r>
          </w:p>
        </w:tc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8 à 10 semaines</w:t>
            </w:r>
          </w:p>
        </w:tc>
        <w:tc>
          <w:tcPr>
            <w:tcW w:type="dxa" w:w="5438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Espace loueur, recherche, réservation directe, paiement Wave / Orange Money, lancement pilote.</w:t>
            </w:r>
          </w:p>
        </w:tc>
      </w:tr>
      <w:tr>
        <w:trPr>
          <w:tblHeader w:val="false"/>
        </w:trPr>
        <w:tc>
          <w:tcPr>
            <w:tcW w:type="dxa" w:w="24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262626"/>
                <w:sz w:val="20"/>
                <w:szCs w:val="20"/>
              </w:rPr>
              <w:t xml:space="preserve">Phase 2 — Fonctionnalités complètes</w:t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6 à 8 semaines</w:t>
            </w:r>
          </w:p>
        </w:tc>
        <w:tc>
          <w:tcPr>
            <w:tcW w:type="dxa" w:w="5438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Contrats automatiques, statistiques, avis renforcés, back-office administrateur.</w:t>
            </w:r>
          </w:p>
        </w:tc>
      </w:tr>
      <w:tr>
        <w:trPr>
          <w:tblHeader w:val="false"/>
        </w:trP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262626"/>
                <w:sz w:val="20"/>
                <w:szCs w:val="20"/>
              </w:rPr>
              <w:t xml:space="preserve">Phase 3 — Extension</w:t>
            </w:r>
          </w:p>
        </w:tc>
        <w:tc>
          <w:tcPr>
            <w:tcW w:type="dxa" w:w="1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À définir</w:t>
            </w:r>
          </w:p>
        </w:tc>
        <w:tc>
          <w:tcPr>
            <w:tcW w:type="dxa" w:w="5438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262626"/>
                <w:sz w:val="20"/>
                <w:szCs w:val="20"/>
              </w:rPr>
              <w:t xml:space="preserve">Extension géographique, application mobile native, fonctionnalités avancées.</w:t>
            </w:r>
          </w:p>
        </w:tc>
      </w:tr>
    </w:tbl>
    <w:p>
      <w:pPr>
        <w:spacing w:after="200"/>
      </w:pPr>
    </w:p>
    <w:p>
      <w:pPr>
        <w:pStyle w:val="Heading1"/>
        <w:spacing w:after="160" w:before="360"/>
      </w:pPr>
      <w:r>
        <w:t xml:space="preserve">Phase 0 — Fondations (1 à 2 semaines)</w:t>
      </w:r>
    </w:p>
    <w:p>
      <w:pPr>
        <w:spacing w:after="160" w:line="30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Cette phase ne produit rien de visible pour l'utilisateur final, mais conditionne la solidité de tout ce qui suivra. Rien ne démarre en Phase 1 tant qu'elle n'est pas actée.</w:t>
      </w:r>
    </w:p>
    <w:p>
      <w:pPr>
        <w:pStyle w:val="Heading2"/>
        <w:spacing w:after="100" w:before="220"/>
      </w:pPr>
      <w:r>
        <w:t xml:space="preserve">Mise en place technique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Installation et configuration du projet Laravel (environnement local, base de données, gestion des variables d'environnement).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Choix et configuration de l'hébergement de développement/staging.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Mise en place du versioning (dépôt Git, branches, conventions de commit).</w:t>
      </w:r>
    </w:p>
    <w:p>
      <w:pPr>
        <w:pStyle w:val="Heading2"/>
        <w:spacing w:after="100" w:before="220"/>
      </w:pPr>
      <w:r>
        <w:t xml:space="preserve">Modélisation de la base de données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Utilisateur avec distinction des rôles : client, loueur, administrateur.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Loueur : profil, informations de contact, documents.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Véhicule : modèle, catégorie, prix journalier, statut de disponibilité, photos.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Réservation : dates, statut, véhicule, client, loueur.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Avis : note, commentaire, lié à un véhicule et à un loueur.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Entité Transaction : montant, moyen de paiement, statut, réservation associée.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Migrations et relations Eloquent entre chacune de ces entités.</w:t>
      </w:r>
    </w:p>
    <w:p>
      <w:pPr>
        <w:pStyle w:val="Heading2"/>
        <w:spacing w:after="100" w:before="220"/>
      </w:pPr>
      <w:r>
        <w:t xml:space="preserve">Authentification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Inscription et connexion pour les trois profils (client, loueur, administrateur).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Gestion des rôles et des permissions d'accès selon le profil.</w:t>
      </w:r>
    </w:p>
    <w:p>
      <w:pPr>
        <w:pStyle w:val="Heading1"/>
        <w:spacing w:after="160" w:before="360"/>
      </w:pPr>
      <w:r>
        <w:t xml:space="preserve">Phase 1 — MVP (8 à 10 semaines)</w:t>
      </w:r>
    </w:p>
    <w:p>
      <w:pPr>
        <w:spacing w:after="160" w:line="30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Le cœur du projet, découpé en cinq blocs livrables et testables indépendamment.</w:t>
      </w:r>
    </w:p>
    <w:p>
      <w:pPr>
        <w:pStyle w:val="Heading2"/>
        <w:spacing w:after="100" w:before="220"/>
      </w:pPr>
      <w:r>
        <w:t xml:space="preserve">Semaines 1-2 — Espace loueur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Inscription en libre accès, sans validation préalable par un administrateur.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Ajout et gestion des véhicules : photos, description, tarif journalier, conditions de location.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Mise à jour du statut de disponibilité (disponible / loué) en une seule action, pensée pour un usage mobile immédiat.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Tableau de bord loueur listant ses véhicules et leur statut.</w:t>
      </w:r>
    </w:p>
    <w:p>
      <w:pPr>
        <w:pStyle w:val="Heading2"/>
        <w:spacing w:after="100" w:before="220"/>
      </w:pPr>
      <w:r>
        <w:t xml:space="preserve">Semaines 3-4 — Recherche et fiche client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Recherche par ville/zone, dates et créneau, y compris « disponible aujourd'hui ».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Filtres : catégorie de véhicule, prix, boîte manuelle/automatique, carburant, marque.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Fiche véhicule détaillée : photos, caractéristiques, prix, conditions, disponibilité.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Affichage comparatif de plusieurs offres de loueurs différents pour un même besoin.</w:t>
      </w:r>
    </w:p>
    <w:p>
      <w:pPr>
        <w:pStyle w:val="Heading2"/>
        <w:spacing w:after="100" w:before="220"/>
      </w:pPr>
      <w:r>
        <w:t xml:space="preserve">Semaines 5-6 — Réservation directe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Tunnel de réservation complet, du choix des dates à la confirmation.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Gestion des statuts de réservation (en attente, confirmée, terminée, annulée).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Notifications de confirmation, de rappel et de changement de statut.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Compte client : historique des réservations, documents (permis, pièce d'identité).</w:t>
      </w:r>
    </w:p>
    <w:p>
      <w:pPr>
        <w:pStyle w:val="Heading2"/>
        <w:spacing w:after="100" w:before="220"/>
      </w:pPr>
      <w:r>
        <w:t xml:space="preserve">Semaines 7-8 — Paiement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Intégration de l'API Wave.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Intégration de l'API Orange Money.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Complément par paiement carte bancaire.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Suivi des transactions et rapprochement avec les réservations.</w:t>
      </w:r>
    </w:p>
    <w:p>
      <w:pPr>
        <w:pStyle w:val="Heading2"/>
        <w:spacing w:after="100" w:before="220"/>
      </w:pPr>
      <w:r>
        <w:t xml:space="preserve">Semaines 9-10 — Tests et lancement pilote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Tests fonctionnels de bout en bout sur les parcours client et loueur.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Correction des anomalies identifiées.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Onboarding d'un premier groupe restreint de 5 à 10 loueurs à Dakar.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Collecte des premiers retours d'usage réel avant d'ouvrir plus largement.</w:t>
      </w:r>
    </w:p>
    <w:p>
      <w:pPr>
        <w:pStyle w:val="Heading1"/>
        <w:spacing w:after="160" w:before="360"/>
      </w:pPr>
      <w:r>
        <w:t xml:space="preserve">Phase 2 — Fonctionnalités complètes (6 à 8 semaines)</w:t>
      </w:r>
    </w:p>
    <w:p>
      <w:pPr>
        <w:spacing w:after="160" w:line="30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Une fois le MVP validé sur le terrain, cette phase transforme OtoRent en outil complet pour les loueurs comme pour l'équipe qui administre la plateforme.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b/>
          <w:bCs/>
          <w:color w:val="262626"/>
          <w:sz w:val="22"/>
          <w:szCs w:val="22"/>
        </w:rPr>
        <w:t xml:space="preserve">Génération automatique des contrats — </w:t>
      </w: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édition et export du contrat de location dès qu'une réservation est confirmée.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b/>
          <w:bCs/>
          <w:color w:val="262626"/>
          <w:sz w:val="22"/>
          <w:szCs w:val="22"/>
        </w:rPr>
        <w:t xml:space="preserve">Espace loueur enrichi — </w:t>
      </w: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gestion de flotte multi-véhicules, statistiques de performance (taux d'occupation, revenus).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b/>
          <w:bCs/>
          <w:color w:val="262626"/>
          <w:sz w:val="22"/>
          <w:szCs w:val="22"/>
        </w:rPr>
        <w:t xml:space="preserve">Confiance renforcée — </w:t>
      </w: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système d'avis et de notes, vérification des documents (identité, assurance du véhicule).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b/>
          <w:bCs/>
          <w:color w:val="262626"/>
          <w:sz w:val="22"/>
          <w:szCs w:val="22"/>
        </w:rPr>
        <w:t xml:space="preserve">Back-office administrateur — </w:t>
      </w: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validation des loueurs, supervision des annonces, gestion des litiges, suivi des commissions perçues par la plateforme.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b/>
          <w:bCs/>
          <w:color w:val="262626"/>
          <w:sz w:val="22"/>
          <w:szCs w:val="22"/>
        </w:rPr>
        <w:t xml:space="preserve">Statistiques globales — </w:t>
      </w: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recherches effectuées, taux de conversion recherche → réservation, zones de forte demande.</w:t>
      </w:r>
    </w:p>
    <w:p>
      <w:pPr>
        <w:pStyle w:val="Heading1"/>
        <w:spacing w:after="160" w:before="360"/>
      </w:pPr>
      <w:r>
        <w:t xml:space="preserve">Phase 3 — Extension (durée à définir)</w:t>
      </w:r>
    </w:p>
    <w:p>
      <w:pPr>
        <w:spacing w:after="160" w:line="30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Cette phase dépendra des résultats observés sur Dakar et n'est pas encore calibrée dans le temps.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Extension géographique à d'autres villes ou pays.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Application mobile native, si l'usage observé le justifie.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Location entre particuliers.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Assurance intégrée au parcours de réservation.</w:t>
      </w:r>
    </w:p>
    <w:p>
      <w:pPr>
        <w:pStyle w:val="Heading1"/>
        <w:spacing w:after="160" w:before="360"/>
      </w:pPr>
      <w:r>
        <w:t xml:space="preserve">Modèle économique à arbitrer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Commission prélevée sur chaque réservation effectuée par un loueur.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Abonnement payé par les loueurs pour être référencés sur la plateforme.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Possibilité de combiner les deux selon le profil du loueur (agence vs particulier).</w:t>
      </w:r>
    </w:p>
    <w:p>
      <w:pPr>
        <w:pStyle w:val="Heading1"/>
        <w:spacing w:after="160" w:before="360"/>
      </w:pPr>
      <w:r>
        <w:t xml:space="preserve">Prochaine étape</w:t>
      </w:r>
    </w:p>
    <w:p>
      <w:pPr>
        <w:spacing w:after="160" w:line="300"/>
      </w:pPr>
      <w:r>
        <w:rPr>
          <w:rFonts w:ascii="Times New Roman" w:cs="Times New Roman" w:eastAsia="Times New Roman" w:hAnsi="Times New Roman"/>
          <w:color w:val="262626"/>
          <w:sz w:val="22"/>
          <w:szCs w:val="22"/>
        </w:rPr>
        <w:t xml:space="preserve">Le développement démarre par la Phase 0 : structuration du projet et modélisation de la base de données, préalable indispensable à toute la suite.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260"/>
      </w:pPr>
    </w:lvl>
    <w:lvl w:ilvl="1" w15:tentative="1">
      <w:start w:val="1"/>
      <w:numFmt w:val="bullet"/>
      <w:lvlText w:val="–"/>
      <w:lvlJc w:val="lef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2026-08-20T08:15:37.172Z</dcterms:created>
  <dcterms:modified xsi:type="dcterms:W3CDTF">2026-08-20T08:15:37.185Z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